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611" w:rsidRDefault="00922611">
      <w:pPr>
        <w:spacing w:after="45" w:line="259" w:lineRule="auto"/>
        <w:ind w:left="68" w:firstLine="0"/>
        <w:jc w:val="center"/>
        <w:rPr>
          <w:b/>
          <w:sz w:val="32"/>
        </w:rPr>
      </w:pPr>
    </w:p>
    <w:p w:rsidR="005A65BF" w:rsidRPr="005A65BF" w:rsidRDefault="005A65BF" w:rsidP="005A65BF">
      <w:pPr>
        <w:pStyle w:val="Heading1"/>
        <w:jc w:val="center"/>
        <w:rPr>
          <w:rFonts w:asciiTheme="majorHAnsi" w:hAnsiTheme="majorHAnsi" w:cstheme="majorHAnsi"/>
          <w:color w:val="0070C0"/>
          <w:sz w:val="32"/>
          <w:szCs w:val="32"/>
        </w:rPr>
      </w:pPr>
      <w:r w:rsidRPr="005A65BF">
        <w:rPr>
          <w:rFonts w:asciiTheme="majorHAnsi" w:hAnsiTheme="majorHAnsi" w:cstheme="majorHAnsi"/>
          <w:color w:val="0070C0"/>
          <w:sz w:val="32"/>
          <w:szCs w:val="32"/>
        </w:rPr>
        <w:t>Clare Mount Specialist Sports College</w:t>
      </w:r>
    </w:p>
    <w:p w:rsidR="00CC2D44" w:rsidRDefault="00CC2D44" w:rsidP="005A65BF">
      <w:pPr>
        <w:spacing w:after="45" w:line="259" w:lineRule="auto"/>
        <w:ind w:left="68" w:firstLine="0"/>
      </w:pPr>
    </w:p>
    <w:p w:rsidR="001D6D81" w:rsidRPr="005A65BF" w:rsidRDefault="005A65BF" w:rsidP="001D6D81">
      <w:pPr>
        <w:shd w:val="clear" w:color="auto" w:fill="FFFFFF"/>
        <w:spacing w:after="0" w:line="240" w:lineRule="auto"/>
        <w:ind w:left="0" w:firstLine="0"/>
        <w:jc w:val="center"/>
        <w:rPr>
          <w:rFonts w:asciiTheme="majorHAnsi" w:eastAsia="Times New Roman" w:hAnsiTheme="majorHAnsi" w:cstheme="majorHAnsi"/>
          <w:b/>
          <w:bCs/>
          <w:color w:val="0070C0"/>
          <w:sz w:val="32"/>
          <w:szCs w:val="32"/>
        </w:rPr>
      </w:pPr>
      <w:r>
        <w:rPr>
          <w:rFonts w:asciiTheme="majorHAnsi" w:eastAsia="Times New Roman" w:hAnsiTheme="majorHAnsi" w:cstheme="majorHAnsi"/>
          <w:b/>
          <w:bCs/>
          <w:color w:val="0070C0"/>
          <w:sz w:val="32"/>
          <w:szCs w:val="32"/>
        </w:rPr>
        <w:t>PSHE Policy</w:t>
      </w:r>
    </w:p>
    <w:p w:rsidR="001D6D81" w:rsidRPr="001D6D81" w:rsidRDefault="001D6D81" w:rsidP="001D6D81">
      <w:pPr>
        <w:shd w:val="clear" w:color="auto" w:fill="FFFFFF"/>
        <w:spacing w:after="0" w:line="240" w:lineRule="auto"/>
        <w:ind w:left="0" w:firstLine="0"/>
        <w:jc w:val="center"/>
        <w:rPr>
          <w:rFonts w:asciiTheme="majorHAnsi" w:eastAsia="Times New Roman" w:hAnsiTheme="majorHAnsi" w:cstheme="majorHAnsi"/>
          <w:color w:val="0070C0"/>
          <w:sz w:val="24"/>
          <w:szCs w:val="24"/>
        </w:rPr>
      </w:pPr>
    </w:p>
    <w:p w:rsidR="001D6D81" w:rsidRDefault="001D6D81" w:rsidP="001D6D81">
      <w:pPr>
        <w:shd w:val="clear" w:color="auto" w:fill="FFFFFF"/>
        <w:spacing w:after="0" w:line="240" w:lineRule="auto"/>
        <w:ind w:left="0" w:firstLine="0"/>
        <w:jc w:val="center"/>
        <w:rPr>
          <w:rFonts w:asciiTheme="majorHAnsi" w:eastAsia="Times New Roman" w:hAnsiTheme="majorHAnsi" w:cstheme="majorHAnsi"/>
          <w:i/>
          <w:iCs/>
          <w:color w:val="0070C0"/>
          <w:sz w:val="24"/>
          <w:szCs w:val="24"/>
        </w:rPr>
      </w:pPr>
      <w:r w:rsidRPr="001D6D81">
        <w:rPr>
          <w:rFonts w:asciiTheme="majorHAnsi" w:eastAsia="Times New Roman" w:hAnsiTheme="majorHAnsi" w:cstheme="majorHAnsi"/>
          <w:i/>
          <w:iCs/>
          <w:color w:val="0070C0"/>
          <w:sz w:val="24"/>
          <w:szCs w:val="24"/>
        </w:rPr>
        <w:t>Including Relationships, Sex and Health Education (RSHE)</w:t>
      </w:r>
    </w:p>
    <w:p w:rsidR="005A65BF" w:rsidRDefault="005A65BF" w:rsidP="001D6D81">
      <w:pPr>
        <w:shd w:val="clear" w:color="auto" w:fill="FFFFFF"/>
        <w:spacing w:after="0" w:line="240" w:lineRule="auto"/>
        <w:ind w:left="0" w:firstLine="0"/>
        <w:jc w:val="center"/>
        <w:rPr>
          <w:rFonts w:asciiTheme="majorHAnsi" w:eastAsia="Times New Roman" w:hAnsiTheme="majorHAnsi" w:cstheme="majorHAnsi"/>
          <w:i/>
          <w:iCs/>
          <w:color w:val="0070C0"/>
          <w:sz w:val="24"/>
          <w:szCs w:val="24"/>
        </w:rPr>
      </w:pPr>
    </w:p>
    <w:p w:rsidR="005A65BF" w:rsidRDefault="005A65BF" w:rsidP="001D6D81">
      <w:pPr>
        <w:shd w:val="clear" w:color="auto" w:fill="FFFFFF"/>
        <w:spacing w:after="0" w:line="240" w:lineRule="auto"/>
        <w:ind w:left="0" w:firstLine="0"/>
        <w:jc w:val="center"/>
        <w:rPr>
          <w:rFonts w:asciiTheme="majorHAnsi" w:eastAsia="Times New Roman" w:hAnsiTheme="majorHAnsi" w:cstheme="majorHAnsi"/>
          <w:i/>
          <w:iCs/>
          <w:color w:val="0070C0"/>
          <w:sz w:val="24"/>
          <w:szCs w:val="24"/>
        </w:rPr>
      </w:pPr>
    </w:p>
    <w:p w:rsidR="005A65BF" w:rsidRDefault="005A65BF" w:rsidP="001D6D81">
      <w:pPr>
        <w:shd w:val="clear" w:color="auto" w:fill="FFFFFF"/>
        <w:spacing w:after="0" w:line="240" w:lineRule="auto"/>
        <w:ind w:left="0" w:firstLine="0"/>
        <w:jc w:val="center"/>
        <w:rPr>
          <w:rFonts w:asciiTheme="majorHAnsi" w:eastAsia="Times New Roman" w:hAnsiTheme="majorHAnsi" w:cstheme="majorHAnsi"/>
          <w:i/>
          <w:iCs/>
          <w:color w:val="0070C0"/>
          <w:sz w:val="24"/>
          <w:szCs w:val="24"/>
        </w:rPr>
      </w:pPr>
      <w:r>
        <w:rPr>
          <w:noProof/>
        </w:rPr>
        <w:drawing>
          <wp:inline distT="0" distB="0" distL="0" distR="0" wp14:anchorId="7F2F6965" wp14:editId="58EB3CF4">
            <wp:extent cx="3181132" cy="1729740"/>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850" t="30963" r="28606" b="27910"/>
                    <a:stretch/>
                  </pic:blipFill>
                  <pic:spPr bwMode="auto">
                    <a:xfrm>
                      <a:off x="0" y="0"/>
                      <a:ext cx="3198830" cy="1739363"/>
                    </a:xfrm>
                    <a:prstGeom prst="rect">
                      <a:avLst/>
                    </a:prstGeom>
                    <a:ln>
                      <a:noFill/>
                    </a:ln>
                    <a:extLst>
                      <a:ext uri="{53640926-AAD7-44D8-BBD7-CCE9431645EC}">
                        <a14:shadowObscured xmlns:a14="http://schemas.microsoft.com/office/drawing/2010/main"/>
                      </a:ext>
                    </a:extLst>
                  </pic:spPr>
                </pic:pic>
              </a:graphicData>
            </a:graphic>
          </wp:inline>
        </w:drawing>
      </w:r>
    </w:p>
    <w:p w:rsidR="005A65BF" w:rsidRPr="005A65BF" w:rsidRDefault="005A65BF" w:rsidP="001D6D81">
      <w:pPr>
        <w:shd w:val="clear" w:color="auto" w:fill="FFFFFF"/>
        <w:spacing w:after="0" w:line="240" w:lineRule="auto"/>
        <w:ind w:left="0" w:firstLine="0"/>
        <w:jc w:val="center"/>
        <w:rPr>
          <w:rFonts w:asciiTheme="majorHAnsi" w:eastAsia="Times New Roman" w:hAnsiTheme="majorHAnsi" w:cstheme="majorHAnsi"/>
          <w:i/>
          <w:iCs/>
          <w:color w:val="0070C0"/>
          <w:sz w:val="24"/>
          <w:szCs w:val="24"/>
        </w:rPr>
      </w:pPr>
    </w:p>
    <w:p w:rsidR="001D6D81" w:rsidRPr="001D6D81" w:rsidRDefault="001D6D81" w:rsidP="001D6D81">
      <w:pPr>
        <w:shd w:val="clear" w:color="auto" w:fill="FFFFFF"/>
        <w:spacing w:after="0" w:line="240" w:lineRule="auto"/>
        <w:ind w:left="0" w:firstLine="0"/>
        <w:jc w:val="center"/>
        <w:rPr>
          <w:rFonts w:asciiTheme="majorHAnsi" w:eastAsia="Times New Roman" w:hAnsiTheme="majorHAnsi" w:cstheme="majorHAnsi"/>
          <w:sz w:val="24"/>
          <w:szCs w:val="24"/>
        </w:rPr>
      </w:pP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514"/>
        <w:gridCol w:w="4507"/>
      </w:tblGrid>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Name of school</w:t>
            </w: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Clare Mount Specialist Sports College</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Date of policy</w:t>
            </w: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September 2026</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Member of staff responsible</w:t>
            </w: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Mrs H Jones</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Policy approved by</w:t>
            </w: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Governing Body</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Review date</w:t>
            </w: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September 2027</w:t>
            </w:r>
          </w:p>
        </w:tc>
      </w:tr>
    </w:tbl>
    <w:p w:rsidR="001D6D81" w:rsidRDefault="001D6D81" w:rsidP="001D6D81">
      <w:pPr>
        <w:shd w:val="clear" w:color="auto" w:fill="FFFFFF"/>
        <w:spacing w:after="0" w:line="240" w:lineRule="auto"/>
        <w:ind w:left="0" w:firstLine="0"/>
        <w:rPr>
          <w:rFonts w:asciiTheme="majorHAnsi" w:eastAsia="Times New Roman" w:hAnsiTheme="majorHAnsi" w:cstheme="majorHAnsi"/>
          <w:b/>
          <w:bCs/>
          <w:color w:val="365F91"/>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1. Context and Rationale</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At Clare Mount Specialist Sports College, we recognise that Personal, Social, Health and Economic (PSHE) education is central to supporting our pupils to become safe, healthy, respectful, confident and increasingly independent young people. As a specialist setting, we understand that our pupils may need additional time, explicit teaching and carefully adapted approaches to develop the knowledge, understanding and skills needed to navigate relationships, health, safety and adult life.</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Our PSHE programme is a whole-school approach which supports pupils’ personal development and learning capacity. It promotes their spiritual, moral, social, cultural, mental and physical development and prepares them for the opportunities, responsibilities and experiences of later life.</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High-quality PSHE and RSHE are particularly important for our pupils because clear, accessible and repeated learning can help them to recognise healthy and unhealthy relationships, understand boundaries, communicate their needs, keep themselves safe and know how and when to seek help.</w:t>
      </w:r>
    </w:p>
    <w:p w:rsidR="005A65BF" w:rsidRPr="001D6D81"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2. Statutory Framework</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This policy has been developed with regard to the Department for Education statutory guidance Relationships Education, Relationships and Sex Education (RSE) and Health Education, revised in July 2025 for implementation from 1 September 2026.</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lastRenderedPageBreak/>
        <w:t>Relationships and Sex Education (RSE) is compulsory for all pupils receiving secondary education and Health Education is compulsory in state-funded schools. This policy should be read alongside the school’s Safeguarding and Child Protection Policy, Behaviour Policy, Equality Policy, Online Safety Policy and SEND policies and procedures.</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The school will keep its provision under regular review to ensure that curriculum content, teaching approaches and resources remain compliant with statutory requirements and responsive to the needs of our pupils and the changing world in which they are growing up.</w:t>
      </w:r>
    </w:p>
    <w:p w:rsidR="005A65BF" w:rsidRPr="001D6D81"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3. Our Approach to PSHE and RSHE</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At Clare Mount Specialist Sports College, we value PSHE as a way to support pupils’ development as human beings, enable them to understand and respect themselves and others, empower them with a voice and equip them for life and learning.</w:t>
      </w:r>
    </w:p>
    <w:p w:rsidR="005A65BF" w:rsidRPr="001D6D81"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p>
    <w:p w:rsidR="005A65BF" w:rsidRDefault="001D6D81" w:rsidP="005A65BF">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Our curriculum is:</w:t>
      </w:r>
      <w:r w:rsidR="005A65BF">
        <w:rPr>
          <w:rFonts w:asciiTheme="majorHAnsi" w:eastAsia="Times New Roman" w:hAnsiTheme="majorHAnsi" w:cstheme="majorHAnsi"/>
          <w:sz w:val="24"/>
          <w:szCs w:val="24"/>
        </w:rPr>
        <w:t xml:space="preserve"> </w:t>
      </w:r>
    </w:p>
    <w:p w:rsidR="001D6D81" w:rsidRPr="005A65BF" w:rsidRDefault="001D6D81" w:rsidP="005A65BF">
      <w:pPr>
        <w:pStyle w:val="ListParagraph"/>
        <w:numPr>
          <w:ilvl w:val="0"/>
          <w:numId w:val="5"/>
        </w:numPr>
        <w:shd w:val="clear" w:color="auto" w:fill="FFFFFF"/>
        <w:spacing w:after="0" w:line="240" w:lineRule="auto"/>
        <w:rPr>
          <w:rFonts w:asciiTheme="majorHAnsi" w:eastAsia="Times New Roman" w:hAnsiTheme="majorHAnsi" w:cstheme="majorHAnsi"/>
          <w:sz w:val="24"/>
          <w:szCs w:val="24"/>
        </w:rPr>
      </w:pPr>
      <w:r w:rsidRPr="005A65BF">
        <w:rPr>
          <w:rFonts w:asciiTheme="majorHAnsi" w:eastAsia="Times New Roman" w:hAnsiTheme="majorHAnsi" w:cstheme="majorHAnsi"/>
          <w:sz w:val="24"/>
          <w:szCs w:val="24"/>
        </w:rPr>
        <w:t>carefully sequenced and progressive, building knowledge and understanding over time;</w:t>
      </w:r>
    </w:p>
    <w:p w:rsidR="001D6D81" w:rsidRPr="005A65BF" w:rsidRDefault="001D6D81" w:rsidP="005A65BF">
      <w:pPr>
        <w:pStyle w:val="ListParagraph"/>
        <w:numPr>
          <w:ilvl w:val="0"/>
          <w:numId w:val="5"/>
        </w:numPr>
        <w:shd w:val="clear" w:color="auto" w:fill="FFFFFF"/>
        <w:spacing w:after="0" w:line="240" w:lineRule="auto"/>
        <w:rPr>
          <w:rFonts w:asciiTheme="majorHAnsi" w:eastAsia="Times New Roman" w:hAnsiTheme="majorHAnsi" w:cstheme="majorHAnsi"/>
          <w:sz w:val="24"/>
          <w:szCs w:val="24"/>
        </w:rPr>
      </w:pPr>
      <w:r w:rsidRPr="005A65BF">
        <w:rPr>
          <w:rFonts w:asciiTheme="majorHAnsi" w:eastAsia="Times New Roman" w:hAnsiTheme="majorHAnsi" w:cstheme="majorHAnsi"/>
          <w:sz w:val="24"/>
          <w:szCs w:val="24"/>
        </w:rPr>
        <w:t>ambitious and inclusive, recognising that all pupils are entitled to high-quality RSHE;</w:t>
      </w:r>
    </w:p>
    <w:p w:rsidR="005A65BF" w:rsidRPr="005A65BF" w:rsidRDefault="001D6D81" w:rsidP="005A65BF">
      <w:pPr>
        <w:pStyle w:val="ListParagraph"/>
        <w:numPr>
          <w:ilvl w:val="0"/>
          <w:numId w:val="5"/>
        </w:numPr>
        <w:shd w:val="clear" w:color="auto" w:fill="FFFFFF"/>
        <w:spacing w:after="0" w:line="240" w:lineRule="auto"/>
        <w:rPr>
          <w:rFonts w:asciiTheme="majorHAnsi" w:eastAsia="Times New Roman" w:hAnsiTheme="majorHAnsi" w:cstheme="majorHAnsi"/>
          <w:sz w:val="24"/>
          <w:szCs w:val="24"/>
        </w:rPr>
      </w:pPr>
      <w:r w:rsidRPr="005A65BF">
        <w:rPr>
          <w:rFonts w:asciiTheme="majorHAnsi" w:eastAsia="Times New Roman" w:hAnsiTheme="majorHAnsi" w:cstheme="majorHAnsi"/>
          <w:sz w:val="24"/>
          <w:szCs w:val="24"/>
        </w:rPr>
        <w:t>age-appropriate and developmentally appropriate, with teaching tailored to individual needs where necessary;</w:t>
      </w:r>
    </w:p>
    <w:p w:rsidR="001D6D81" w:rsidRPr="005A65BF" w:rsidRDefault="001D6D81" w:rsidP="005A65BF">
      <w:pPr>
        <w:pStyle w:val="ListParagraph"/>
        <w:numPr>
          <w:ilvl w:val="0"/>
          <w:numId w:val="5"/>
        </w:numPr>
        <w:shd w:val="clear" w:color="auto" w:fill="FFFFFF"/>
        <w:spacing w:after="0" w:line="240" w:lineRule="auto"/>
        <w:rPr>
          <w:rFonts w:asciiTheme="majorHAnsi" w:eastAsia="Times New Roman" w:hAnsiTheme="majorHAnsi" w:cstheme="majorHAnsi"/>
          <w:sz w:val="24"/>
          <w:szCs w:val="24"/>
        </w:rPr>
      </w:pPr>
      <w:r w:rsidRPr="005A65BF">
        <w:rPr>
          <w:rFonts w:asciiTheme="majorHAnsi" w:eastAsia="Times New Roman" w:hAnsiTheme="majorHAnsi" w:cstheme="majorHAnsi"/>
          <w:sz w:val="24"/>
          <w:szCs w:val="24"/>
        </w:rPr>
        <w:t>factual, balanced and grounded in the law;</w:t>
      </w:r>
    </w:p>
    <w:p w:rsidR="001D6D81" w:rsidRPr="005A65BF" w:rsidRDefault="001D6D81" w:rsidP="005A65BF">
      <w:pPr>
        <w:pStyle w:val="ListParagraph"/>
        <w:numPr>
          <w:ilvl w:val="0"/>
          <w:numId w:val="5"/>
        </w:numPr>
        <w:shd w:val="clear" w:color="auto" w:fill="FFFFFF"/>
        <w:spacing w:after="0" w:line="240" w:lineRule="auto"/>
        <w:rPr>
          <w:rFonts w:asciiTheme="majorHAnsi" w:eastAsia="Times New Roman" w:hAnsiTheme="majorHAnsi" w:cstheme="majorHAnsi"/>
          <w:sz w:val="24"/>
          <w:szCs w:val="24"/>
        </w:rPr>
      </w:pPr>
      <w:r w:rsidRPr="005A65BF">
        <w:rPr>
          <w:rFonts w:asciiTheme="majorHAnsi" w:eastAsia="Times New Roman" w:hAnsiTheme="majorHAnsi" w:cstheme="majorHAnsi"/>
          <w:sz w:val="24"/>
          <w:szCs w:val="24"/>
        </w:rPr>
        <w:t>accessible through clear language, visual support, modelling, repetition and opportunities to revisit learning;</w:t>
      </w:r>
    </w:p>
    <w:p w:rsidR="001D6D81" w:rsidRPr="005A65BF" w:rsidRDefault="001D6D81" w:rsidP="005A65BF">
      <w:pPr>
        <w:pStyle w:val="ListParagraph"/>
        <w:numPr>
          <w:ilvl w:val="0"/>
          <w:numId w:val="5"/>
        </w:numPr>
        <w:shd w:val="clear" w:color="auto" w:fill="FFFFFF"/>
        <w:spacing w:after="0" w:line="240" w:lineRule="auto"/>
        <w:rPr>
          <w:rFonts w:asciiTheme="majorHAnsi" w:eastAsia="Times New Roman" w:hAnsiTheme="majorHAnsi" w:cstheme="majorHAnsi"/>
          <w:sz w:val="24"/>
          <w:szCs w:val="24"/>
        </w:rPr>
      </w:pPr>
      <w:r w:rsidRPr="005A65BF">
        <w:rPr>
          <w:rFonts w:asciiTheme="majorHAnsi" w:eastAsia="Times New Roman" w:hAnsiTheme="majorHAnsi" w:cstheme="majorHAnsi"/>
          <w:sz w:val="24"/>
          <w:szCs w:val="24"/>
        </w:rPr>
        <w:t>practical and relevant, providing opportunities for pupils to apply learning to real-life situations;</w:t>
      </w:r>
    </w:p>
    <w:p w:rsidR="001D6D81" w:rsidRPr="005A65BF" w:rsidRDefault="001D6D81" w:rsidP="005A65BF">
      <w:pPr>
        <w:pStyle w:val="ListParagraph"/>
        <w:numPr>
          <w:ilvl w:val="0"/>
          <w:numId w:val="5"/>
        </w:numPr>
        <w:shd w:val="clear" w:color="auto" w:fill="FFFFFF"/>
        <w:spacing w:after="0" w:line="240" w:lineRule="auto"/>
        <w:rPr>
          <w:rFonts w:asciiTheme="majorHAnsi" w:eastAsia="Times New Roman" w:hAnsiTheme="majorHAnsi" w:cstheme="majorHAnsi"/>
          <w:sz w:val="24"/>
          <w:szCs w:val="24"/>
        </w:rPr>
      </w:pPr>
      <w:r w:rsidRPr="005A65BF">
        <w:rPr>
          <w:rFonts w:asciiTheme="majorHAnsi" w:eastAsia="Times New Roman" w:hAnsiTheme="majorHAnsi" w:cstheme="majorHAnsi"/>
          <w:sz w:val="24"/>
          <w:szCs w:val="24"/>
        </w:rPr>
        <w:t>delivered within a safe, respectful environment where pupils can ask questions and know how to seek help.</w:t>
      </w:r>
    </w:p>
    <w:p w:rsidR="005A65BF" w:rsidRPr="001D6D81" w:rsidRDefault="005A65BF" w:rsidP="005A65BF">
      <w:pPr>
        <w:shd w:val="clear" w:color="auto" w:fill="FFFFFF"/>
        <w:spacing w:after="0" w:line="240" w:lineRule="auto"/>
        <w:ind w:left="1" w:firstLine="0"/>
        <w:rPr>
          <w:rFonts w:asciiTheme="majorHAnsi" w:eastAsia="Times New Roman" w:hAnsiTheme="majorHAnsi" w:cstheme="majorHAnsi"/>
          <w:sz w:val="24"/>
          <w:szCs w:val="24"/>
        </w:rPr>
      </w:pP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We recognise that chronological age, developmental stage and individual understanding may not always align. Our teaching therefore takes account of pupils’ communication, cognition, emotional development, lived experience and vulnerability while maintaining high expectations and ensuring pupils are not unnecessarily excluded from essential learning that supports their health, safety, relationships and preparation for adulthood.</w:t>
      </w:r>
    </w:p>
    <w:p w:rsidR="005A65BF" w:rsidRPr="001D6D81"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4. Curriculum Organisation and Delivery</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PSHE, including statutory RSHE and Health Education, is delivered through a planned and progressive whole-school curriculum. Pupils receive a timetabled weekly PSHE lesson, supplemented where appropriate by assemblies, visiting speakers, themed days, enrichment opportunities a</w:t>
      </w:r>
      <w:r w:rsidR="005A65BF">
        <w:rPr>
          <w:rFonts w:asciiTheme="majorHAnsi" w:eastAsia="Times New Roman" w:hAnsiTheme="majorHAnsi" w:cstheme="majorHAnsi"/>
          <w:sz w:val="24"/>
          <w:szCs w:val="24"/>
        </w:rPr>
        <w:t>nd Preparation for Adulthood (PF</w:t>
      </w:r>
      <w:r w:rsidRPr="001D6D81">
        <w:rPr>
          <w:rFonts w:asciiTheme="majorHAnsi" w:eastAsia="Times New Roman" w:hAnsiTheme="majorHAnsi" w:cstheme="majorHAnsi"/>
          <w:sz w:val="24"/>
          <w:szCs w:val="24"/>
        </w:rPr>
        <w:t>A) learning.</w:t>
      </w:r>
    </w:p>
    <w:p w:rsidR="005A65BF"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Our curriculum follows a spiral model in which learning is revisited and deepened over time.</w:t>
      </w:r>
    </w:p>
    <w:p w:rsidR="005A65BF"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 xml:space="preserve">The </w:t>
      </w:r>
      <w:r w:rsidR="005A65BF">
        <w:rPr>
          <w:rFonts w:asciiTheme="majorHAnsi" w:eastAsia="Times New Roman" w:hAnsiTheme="majorHAnsi" w:cstheme="majorHAnsi"/>
          <w:sz w:val="24"/>
          <w:szCs w:val="24"/>
        </w:rPr>
        <w:t>six</w:t>
      </w:r>
      <w:r w:rsidRPr="001D6D81">
        <w:rPr>
          <w:rFonts w:asciiTheme="majorHAnsi" w:eastAsia="Times New Roman" w:hAnsiTheme="majorHAnsi" w:cstheme="majorHAnsi"/>
          <w:sz w:val="24"/>
          <w:szCs w:val="24"/>
        </w:rPr>
        <w:t xml:space="preserve"> themes are:</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485"/>
        <w:gridCol w:w="4536"/>
      </w:tblGrid>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Theme</w:t>
            </w:r>
          </w:p>
        </w:tc>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Broad focus</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Being Me</w:t>
            </w:r>
          </w:p>
        </w:tc>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Identity, belonging, rights, responsibilities and participation in the school and wider community.</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Celebrating Difference</w:t>
            </w:r>
          </w:p>
        </w:tc>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Equality, respect, diversity, challenging prejudice and bullying, including online bullying.</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lastRenderedPageBreak/>
              <w:t>Dreams and Goals</w:t>
            </w:r>
          </w:p>
        </w:tc>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Aspirations, resilience, goal-setting, careers and contributing to society.</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Healthy Me</w:t>
            </w:r>
          </w:p>
        </w:tc>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Physical and mental health, healthy lifestyles, drugs and alcohol, safety and risk.</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Relationships</w:t>
            </w:r>
          </w:p>
        </w:tc>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Friendships, families, respectful relationships, communication, boundaries and staying safe.</w:t>
            </w:r>
          </w:p>
        </w:tc>
      </w:tr>
      <w:tr w:rsidR="001D6D81" w:rsidRPr="001D6D81" w:rsidTr="001D6D81">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Changing Me</w:t>
            </w:r>
          </w:p>
        </w:tc>
        <w:tc>
          <w:tcPr>
            <w:tcW w:w="504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Growing up, change, puberty, relationships and sex education in an age- and developmentally appropriate context.</w:t>
            </w:r>
          </w:p>
        </w:tc>
      </w:tr>
    </w:tbl>
    <w:p w:rsidR="005A65BF"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A detailed curriculum map and statutory compliance document shows how the school meets the required RSHE and Health Education content across the secondary phase. This document is reviewed alongside the policy and curriculum to ensure that statutory requirements are taught at an appropriate point and are reinforced through the wider curriculum.</w:t>
      </w:r>
    </w:p>
    <w:p w:rsidR="005A65BF" w:rsidRPr="001D6D81"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5. Relationships and Sex Education (RS</w:t>
      </w:r>
      <w:r w:rsidR="003C3CD5">
        <w:rPr>
          <w:rFonts w:asciiTheme="majorHAnsi" w:eastAsia="Times New Roman" w:hAnsiTheme="majorHAnsi" w:cstheme="majorHAnsi"/>
          <w:b/>
          <w:bCs/>
          <w:color w:val="365F91"/>
          <w:sz w:val="24"/>
          <w:szCs w:val="24"/>
        </w:rPr>
        <w:t>H</w:t>
      </w:r>
      <w:r w:rsidRPr="001D6D81">
        <w:rPr>
          <w:rFonts w:asciiTheme="majorHAnsi" w:eastAsia="Times New Roman" w:hAnsiTheme="majorHAnsi" w:cstheme="majorHAnsi"/>
          <w:b/>
          <w:bCs/>
          <w:color w:val="365F91"/>
          <w:sz w:val="24"/>
          <w:szCs w:val="24"/>
        </w:rPr>
        <w:t>E)</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R</w:t>
      </w:r>
      <w:r w:rsidR="005A65BF">
        <w:rPr>
          <w:rFonts w:asciiTheme="majorHAnsi" w:eastAsia="Times New Roman" w:hAnsiTheme="majorHAnsi" w:cstheme="majorHAnsi"/>
          <w:sz w:val="24"/>
          <w:szCs w:val="24"/>
        </w:rPr>
        <w:t>H</w:t>
      </w:r>
      <w:r w:rsidRPr="001D6D81">
        <w:rPr>
          <w:rFonts w:asciiTheme="majorHAnsi" w:eastAsia="Times New Roman" w:hAnsiTheme="majorHAnsi" w:cstheme="majorHAnsi"/>
          <w:sz w:val="24"/>
          <w:szCs w:val="24"/>
        </w:rPr>
        <w:t>SE supports pupils to develop the knowledge and understanding they need to form healthy, respectful and nurturing relationships of all kinds. It includes friendships, family relationships, intimate relationships and other relationships that pupils may experience throughout their lives.</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Teaching supports pupils to understand what healthy relationships look like and to recognise behaviour that is unhealthy, controlling, exploitative or abusive. It helps pupils to understand self-respect, mutual respect, boundaries, communication and the importance of seeking help.</w:t>
      </w:r>
    </w:p>
    <w:p w:rsidR="005A65BF" w:rsidRPr="001D6D81"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5A65BF" w:rsidP="001D6D81">
      <w:pPr>
        <w:shd w:val="clear" w:color="auto" w:fill="FFFFFF"/>
        <w:spacing w:after="0" w:line="240" w:lineRule="auto"/>
        <w:ind w:left="0" w:firstLine="0"/>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Our </w:t>
      </w:r>
      <w:r w:rsidR="001D6D81" w:rsidRPr="001D6D81">
        <w:rPr>
          <w:rFonts w:asciiTheme="majorHAnsi" w:eastAsia="Times New Roman" w:hAnsiTheme="majorHAnsi" w:cstheme="majorHAnsi"/>
          <w:sz w:val="24"/>
          <w:szCs w:val="24"/>
        </w:rPr>
        <w:t>R</w:t>
      </w:r>
      <w:r>
        <w:rPr>
          <w:rFonts w:asciiTheme="majorHAnsi" w:eastAsia="Times New Roman" w:hAnsiTheme="majorHAnsi" w:cstheme="majorHAnsi"/>
          <w:sz w:val="24"/>
          <w:szCs w:val="24"/>
        </w:rPr>
        <w:t>H</w:t>
      </w:r>
      <w:r w:rsidR="001D6D81" w:rsidRPr="001D6D81">
        <w:rPr>
          <w:rFonts w:asciiTheme="majorHAnsi" w:eastAsia="Times New Roman" w:hAnsiTheme="majorHAnsi" w:cstheme="majorHAnsi"/>
          <w:sz w:val="24"/>
          <w:szCs w:val="24"/>
        </w:rPr>
        <w:t>SE curriculum includes, at an appropriate and carefully sequenced point:</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families and the range of family relationships pupils may encounter;</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respectful relationships, including friendship, equality, boundaries and communication;</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consent and the law, including recognising, communicating and respecting boundaries;</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online relationships and media, including the influence of social media and online content;</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being safe and recognising grooming, exploitation, coercion and abusive behaviour;</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intimate and sexual relationships, including sexual health, contraception and sexually transmitted infections, taught factually and sensitively;</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pregnancy and reproductive health, at an appropriate point within the curriculum;</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where and how to access reliable advice, support and health services.</w:t>
      </w:r>
    </w:p>
    <w:p w:rsidR="001D6D81" w:rsidRPr="00893185" w:rsidRDefault="001D6D81" w:rsidP="00893185">
      <w:pPr>
        <w:pStyle w:val="ListParagraph"/>
        <w:numPr>
          <w:ilvl w:val="0"/>
          <w:numId w:val="6"/>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Teaching about sexual health and relationships is delivered in a non-judgemental, factual and supportive manner. We recognise that some pupils may require additional repetition, concrete examples and explicit teaching to understand concepts such as privacy, public and private behaviour, consent, pressure and healthy boundaries.</w:t>
      </w:r>
    </w:p>
    <w:p w:rsidR="00893185" w:rsidRPr="001D6D81" w:rsidRDefault="00893185"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6. Health Education and Wellbeing</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Our Health Education curriculum aims to give pupils the knowledge and confidence to make informed, positive choices about their health and wellbeing. Learning is designed to be practical, relevant and connected to real-life decision-making.</w:t>
      </w:r>
    </w:p>
    <w:p w:rsidR="00893185" w:rsidRDefault="00893185"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lastRenderedPageBreak/>
        <w:t>Health Education includes:</w:t>
      </w:r>
    </w:p>
    <w:p w:rsidR="001D6D81" w:rsidRPr="00893185"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mental wellbeing, emotional literacy, resilience and knowing when and how to seek help;</w:t>
      </w:r>
    </w:p>
    <w:p w:rsidR="001D6D81" w:rsidRPr="00893185"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physical health, fitness, healthy eating, sleep and self-care;</w:t>
      </w:r>
    </w:p>
    <w:p w:rsidR="001D6D81" w:rsidRPr="00893185"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drugs, alcohol and tobacco education, including the risks associated with substance use;</w:t>
      </w:r>
    </w:p>
    <w:p w:rsidR="001D6D81" w:rsidRPr="00893185"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health and prevention, including the importance of accessing appropriate healthcare;</w:t>
      </w:r>
    </w:p>
    <w:p w:rsidR="001D6D81" w:rsidRPr="00893185"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basic first aid and life-saving skills;</w:t>
      </w:r>
    </w:p>
    <w:p w:rsidR="001D6D81" w:rsidRPr="00893185"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puberty and the changing adolescent body;</w:t>
      </w:r>
    </w:p>
    <w:p w:rsidR="001D6D81" w:rsidRPr="00893185"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internet safety and harms, including recognising misleading or harmful online content;</w:t>
      </w:r>
    </w:p>
    <w:p w:rsidR="001D6D81" w:rsidRPr="00893185"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personal safety, risk assessment and informed decision-making.</w:t>
      </w:r>
    </w:p>
    <w:p w:rsidR="001D6D81" w:rsidRDefault="001D6D81" w:rsidP="00893185">
      <w:pPr>
        <w:pStyle w:val="ListParagraph"/>
        <w:numPr>
          <w:ilvl w:val="0"/>
          <w:numId w:val="7"/>
        </w:numPr>
        <w:shd w:val="clear" w:color="auto" w:fill="FFFFFF"/>
        <w:spacing w:after="0" w:line="240" w:lineRule="auto"/>
        <w:rPr>
          <w:rFonts w:asciiTheme="majorHAnsi" w:eastAsia="Times New Roman" w:hAnsiTheme="majorHAnsi" w:cstheme="majorHAnsi"/>
          <w:sz w:val="24"/>
          <w:szCs w:val="24"/>
        </w:rPr>
      </w:pPr>
      <w:r w:rsidRPr="00893185">
        <w:rPr>
          <w:rFonts w:asciiTheme="majorHAnsi" w:eastAsia="Times New Roman" w:hAnsiTheme="majorHAnsi" w:cstheme="majorHAnsi"/>
          <w:sz w:val="24"/>
          <w:szCs w:val="24"/>
        </w:rPr>
        <w:t>Where sensitive issues are discussed, staff will use established safeguarding procedures and respond appropriately to disclosures or concerns. Pu</w:t>
      </w:r>
      <w:r w:rsidR="00893185" w:rsidRPr="00893185">
        <w:rPr>
          <w:rFonts w:asciiTheme="majorHAnsi" w:eastAsia="Times New Roman" w:hAnsiTheme="majorHAnsi" w:cstheme="majorHAnsi"/>
          <w:sz w:val="24"/>
          <w:szCs w:val="24"/>
        </w:rPr>
        <w:t xml:space="preserve">pils will be reminded of who they can go to as a </w:t>
      </w:r>
      <w:r w:rsidR="00893185" w:rsidRPr="00893185">
        <w:rPr>
          <w:rFonts w:asciiTheme="majorHAnsi" w:eastAsia="Times New Roman" w:hAnsiTheme="majorHAnsi" w:cstheme="majorHAnsi"/>
          <w:i/>
          <w:sz w:val="24"/>
          <w:szCs w:val="24"/>
        </w:rPr>
        <w:t>safe</w:t>
      </w:r>
      <w:r w:rsidR="00893185" w:rsidRPr="00893185">
        <w:rPr>
          <w:rFonts w:asciiTheme="majorHAnsi" w:eastAsia="Times New Roman" w:hAnsiTheme="majorHAnsi" w:cstheme="majorHAnsi"/>
          <w:sz w:val="24"/>
          <w:szCs w:val="24"/>
        </w:rPr>
        <w:t xml:space="preserve"> adult</w:t>
      </w:r>
      <w:r w:rsidRPr="00893185">
        <w:rPr>
          <w:rFonts w:asciiTheme="majorHAnsi" w:eastAsia="Times New Roman" w:hAnsiTheme="majorHAnsi" w:cstheme="majorHAnsi"/>
          <w:sz w:val="24"/>
          <w:szCs w:val="24"/>
        </w:rPr>
        <w:t xml:space="preserve"> and sources of support both within and beyond school.</w:t>
      </w:r>
    </w:p>
    <w:p w:rsidR="00893185" w:rsidRPr="00893185" w:rsidRDefault="00893185" w:rsidP="00893185">
      <w:pPr>
        <w:pStyle w:val="ListParagraph"/>
        <w:shd w:val="clear" w:color="auto" w:fill="FFFFFF"/>
        <w:spacing w:after="0" w:line="240" w:lineRule="auto"/>
        <w:ind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7. Responding to the Changing Online World</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We recognise that our pupils are growing up in a rapidly changing digital world in which online and offline experiences are often closely connected. RSHE therefore supports pupils to think critically about information, relationships and influences encountered online.</w:t>
      </w:r>
    </w:p>
    <w:p w:rsidR="001D6D81" w:rsidRPr="00F62A30"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Teaching will include, where appropriate to pupils’ age and developmental understanding, online safety and harms such as:</w:t>
      </w:r>
    </w:p>
    <w:p w:rsidR="001D6D81" w:rsidRPr="00F62A30"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misinformation and disinformation;</w:t>
      </w:r>
    </w:p>
    <w:p w:rsidR="001D6D81" w:rsidRPr="00F62A30"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idealised, manipulated or unrealistic online content;</w:t>
      </w:r>
    </w:p>
    <w:p w:rsidR="001D6D81" w:rsidRPr="00F62A30"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the influence of social media and online personalities;</w:t>
      </w:r>
    </w:p>
    <w:p w:rsidR="001D6D81" w:rsidRPr="00F62A30"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online scams, privacy and the use of personal data;</w:t>
      </w:r>
    </w:p>
    <w:p w:rsidR="001D6D81" w:rsidRPr="00F62A30"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harmful sexual content and pornography, taught in an age-appropriate safeguarding context;</w:t>
      </w:r>
    </w:p>
    <w:p w:rsidR="001D6D81" w:rsidRPr="00F62A30"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emerging technologies, including artificial intelligence and manipulated or synthetic images and videos such as deepfakes;</w:t>
      </w:r>
    </w:p>
    <w:p w:rsidR="001D6D81" w:rsidRPr="00F62A30"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online sexual harassment, coercion, image-based abuse and sextortion;</w:t>
      </w:r>
    </w:p>
    <w:p w:rsidR="001D6D81" w:rsidRDefault="001D6D81" w:rsidP="00F62A30">
      <w:pPr>
        <w:pStyle w:val="ListParagraph"/>
        <w:numPr>
          <w:ilvl w:val="0"/>
          <w:numId w:val="8"/>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how and where to report concerns and access support.</w:t>
      </w:r>
    </w:p>
    <w:p w:rsidR="00F62A30" w:rsidRPr="00F62A30" w:rsidRDefault="00F62A30" w:rsidP="00F62A30">
      <w:pPr>
        <w:pStyle w:val="ListParagraph"/>
        <w:shd w:val="clear" w:color="auto" w:fill="FFFFFF"/>
        <w:spacing w:after="0" w:line="240" w:lineRule="auto"/>
        <w:ind w:firstLine="0"/>
        <w:rPr>
          <w:rFonts w:asciiTheme="majorHAnsi" w:eastAsia="Times New Roman" w:hAnsiTheme="majorHAnsi" w:cstheme="majorHAnsi"/>
          <w:sz w:val="24"/>
          <w:szCs w:val="24"/>
        </w:rPr>
      </w:pP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Given the particular vulnerabilities that some pupils with SEND may experience online, teaching will prioritise practical strategies, repeated safety messages and opportunities to practise recognising risks and seeking help.</w:t>
      </w:r>
    </w:p>
    <w:p w:rsidR="00F62A30" w:rsidRPr="001D6D81" w:rsidRDefault="00F62A30"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F62A30" w:rsidP="001D6D81">
      <w:pPr>
        <w:shd w:val="clear" w:color="auto" w:fill="FFFFFF"/>
        <w:spacing w:after="0" w:line="240" w:lineRule="auto"/>
        <w:ind w:left="0" w:firstLine="0"/>
        <w:rPr>
          <w:rFonts w:asciiTheme="majorHAnsi" w:eastAsia="Times New Roman" w:hAnsiTheme="majorHAnsi" w:cstheme="majorHAnsi"/>
          <w:sz w:val="24"/>
          <w:szCs w:val="24"/>
        </w:rPr>
      </w:pPr>
      <w:r>
        <w:rPr>
          <w:rFonts w:asciiTheme="majorHAnsi" w:eastAsia="Times New Roman" w:hAnsiTheme="majorHAnsi" w:cstheme="majorHAnsi"/>
          <w:b/>
          <w:bCs/>
          <w:color w:val="365F91"/>
          <w:sz w:val="24"/>
          <w:szCs w:val="24"/>
        </w:rPr>
        <w:t>8. Equality, Diversity</w:t>
      </w:r>
      <w:r w:rsidR="001D6D81" w:rsidRPr="001D6D81">
        <w:rPr>
          <w:rFonts w:asciiTheme="majorHAnsi" w:eastAsia="Times New Roman" w:hAnsiTheme="majorHAnsi" w:cstheme="majorHAnsi"/>
          <w:b/>
          <w:bCs/>
          <w:color w:val="365F91"/>
          <w:sz w:val="24"/>
          <w:szCs w:val="24"/>
        </w:rPr>
        <w:t xml:space="preserve"> and Inclusion</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 xml:space="preserve">Clare Mount Specialist Sports College promotes respect for all and values every individual pupil. Our teaching is inclusive, factual and respectful and reflects the Equality Act 2010 and </w:t>
      </w:r>
      <w:r w:rsidR="00893185">
        <w:rPr>
          <w:rFonts w:asciiTheme="majorHAnsi" w:eastAsia="Times New Roman" w:hAnsiTheme="majorHAnsi" w:cstheme="majorHAnsi"/>
          <w:sz w:val="24"/>
          <w:szCs w:val="24"/>
        </w:rPr>
        <w:t xml:space="preserve">  </w:t>
      </w:r>
      <w:r w:rsidRPr="001D6D81">
        <w:rPr>
          <w:rFonts w:asciiTheme="majorHAnsi" w:eastAsia="Times New Roman" w:hAnsiTheme="majorHAnsi" w:cstheme="majorHAnsi"/>
          <w:sz w:val="24"/>
          <w:szCs w:val="24"/>
        </w:rPr>
        <w:t>the protected characteristics.</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Pupils will learn about equality, diversity and respect, including the importance of treating others with dignity even where people hold different beliefs or views. Teaching will be sensitive and age-appropriate and will be integrated into the wider curriculum rather than relying on isolated lessons.</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 xml:space="preserve">Our curriculum and wider school culture actively challenge prejudice, discrimination, bullying, everyday sexism, misogyny, homophobia and harmful stereotypes. We are clear that sexual </w:t>
      </w:r>
      <w:r w:rsidRPr="001D6D81">
        <w:rPr>
          <w:rFonts w:asciiTheme="majorHAnsi" w:eastAsia="Times New Roman" w:hAnsiTheme="majorHAnsi" w:cstheme="majorHAnsi"/>
          <w:sz w:val="24"/>
          <w:szCs w:val="24"/>
        </w:rPr>
        <w:lastRenderedPageBreak/>
        <w:t>harassment and sexual violence are unacceptable and will never be tolerated as an inevitable part of growing up.</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Teaching will promote positive relationships between all pupils and encourage respectful communication, empathy, responsibility and the confidence to challenge harmful behaviour safel</w:t>
      </w:r>
      <w:r w:rsidR="00F62A30">
        <w:rPr>
          <w:rFonts w:asciiTheme="majorHAnsi" w:eastAsia="Times New Roman" w:hAnsiTheme="majorHAnsi" w:cstheme="majorHAnsi"/>
          <w:sz w:val="24"/>
          <w:szCs w:val="24"/>
        </w:rPr>
        <w:t xml:space="preserve">y or seek support from a </w:t>
      </w:r>
      <w:r w:rsidR="00F62A30">
        <w:rPr>
          <w:rFonts w:asciiTheme="majorHAnsi" w:eastAsia="Times New Roman" w:hAnsiTheme="majorHAnsi" w:cstheme="majorHAnsi"/>
          <w:i/>
          <w:sz w:val="24"/>
          <w:szCs w:val="24"/>
        </w:rPr>
        <w:t>safe</w:t>
      </w:r>
      <w:r w:rsidRPr="001D6D81">
        <w:rPr>
          <w:rFonts w:asciiTheme="majorHAnsi" w:eastAsia="Times New Roman" w:hAnsiTheme="majorHAnsi" w:cstheme="majorHAnsi"/>
          <w:sz w:val="24"/>
          <w:szCs w:val="24"/>
        </w:rPr>
        <w:t xml:space="preserve"> adult.</w:t>
      </w:r>
    </w:p>
    <w:p w:rsidR="00F62A30" w:rsidRPr="001D6D81" w:rsidRDefault="00F62A30"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9. Inclusion and SEND</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RSHE and Health Education must be accessible to all pupils. At Clare Mount Specialist Sports College, high-quality teaching that is differentiated and personalised is the starting point for ensuring accessibility.</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We recognise that some pupils may be more vulnerable to exploitation, bullying, abuse or unhealthy relationships because of the nature of their SEND. This makes high-quality RSHE particularly important. We will not assume that pupils do not need information about relationships, sexuality, health or safety because of their level of need or disability.</w:t>
      </w:r>
    </w:p>
    <w:p w:rsidR="00F62A30" w:rsidRPr="001D6D81" w:rsidRDefault="00F62A30"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Teaching may be adapted through:</w:t>
      </w:r>
    </w:p>
    <w:p w:rsidR="001D6D81" w:rsidRPr="00F62A30" w:rsidRDefault="001D6D81" w:rsidP="00F62A30">
      <w:pPr>
        <w:pStyle w:val="ListParagraph"/>
        <w:numPr>
          <w:ilvl w:val="0"/>
          <w:numId w:val="9"/>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clear, concrete and unambiguous language;</w:t>
      </w:r>
    </w:p>
    <w:p w:rsidR="001D6D81" w:rsidRPr="00F62A30" w:rsidRDefault="001D6D81" w:rsidP="00F62A30">
      <w:pPr>
        <w:pStyle w:val="ListParagraph"/>
        <w:numPr>
          <w:ilvl w:val="0"/>
          <w:numId w:val="9"/>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visual supports, symbols, photographs, stories and structured scenarios;</w:t>
      </w:r>
    </w:p>
    <w:p w:rsidR="00F62A30" w:rsidRPr="00F62A30" w:rsidRDefault="001D6D81" w:rsidP="00F62A30">
      <w:pPr>
        <w:pStyle w:val="ListParagraph"/>
        <w:numPr>
          <w:ilvl w:val="0"/>
          <w:numId w:val="9"/>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pre-teaching and revisiting key vocabulary and concepts;</w:t>
      </w:r>
    </w:p>
    <w:p w:rsidR="001D6D81" w:rsidRPr="00F62A30" w:rsidRDefault="001D6D81" w:rsidP="00F62A30">
      <w:pPr>
        <w:pStyle w:val="ListParagraph"/>
        <w:numPr>
          <w:ilvl w:val="0"/>
          <w:numId w:val="9"/>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small-step learning and repetition over time;</w:t>
      </w:r>
    </w:p>
    <w:p w:rsidR="001D6D81" w:rsidRPr="00F62A30" w:rsidRDefault="001D6D81" w:rsidP="00F62A30">
      <w:pPr>
        <w:pStyle w:val="ListParagraph"/>
        <w:numPr>
          <w:ilvl w:val="0"/>
          <w:numId w:val="9"/>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modelling, role-play and carefully supported real-life examples;</w:t>
      </w:r>
    </w:p>
    <w:p w:rsidR="001D6D81" w:rsidRPr="00F62A30" w:rsidRDefault="001D6D81" w:rsidP="00F62A30">
      <w:pPr>
        <w:pStyle w:val="ListParagraph"/>
        <w:numPr>
          <w:ilvl w:val="0"/>
          <w:numId w:val="9"/>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adapted questioning and alternative ways for pupils to communicate understanding;</w:t>
      </w:r>
    </w:p>
    <w:p w:rsidR="001D6D81" w:rsidRPr="00F62A30" w:rsidRDefault="001D6D81" w:rsidP="00F62A30">
      <w:pPr>
        <w:pStyle w:val="ListParagraph"/>
        <w:numPr>
          <w:ilvl w:val="0"/>
          <w:numId w:val="9"/>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additional time to process information and practise skills;</w:t>
      </w:r>
    </w:p>
    <w:p w:rsidR="001D6D81" w:rsidRDefault="001D6D81" w:rsidP="00F62A30">
      <w:pPr>
        <w:pStyle w:val="ListParagraph"/>
        <w:numPr>
          <w:ilvl w:val="0"/>
          <w:numId w:val="9"/>
        </w:numPr>
        <w:shd w:val="clear" w:color="auto" w:fill="FFFFFF"/>
        <w:spacing w:after="0" w:line="240" w:lineRule="auto"/>
        <w:rPr>
          <w:rFonts w:asciiTheme="majorHAnsi" w:eastAsia="Times New Roman" w:hAnsiTheme="majorHAnsi" w:cstheme="majorHAnsi"/>
          <w:sz w:val="24"/>
          <w:szCs w:val="24"/>
        </w:rPr>
      </w:pPr>
      <w:r w:rsidRPr="00F62A30">
        <w:rPr>
          <w:rFonts w:asciiTheme="majorHAnsi" w:eastAsia="Times New Roman" w:hAnsiTheme="majorHAnsi" w:cstheme="majorHAnsi"/>
          <w:sz w:val="24"/>
          <w:szCs w:val="24"/>
        </w:rPr>
        <w:t>close liaison with pastoral, safeguarding and SEND colleagues where individual needs require this.</w:t>
      </w:r>
    </w:p>
    <w:p w:rsidR="00522B0C" w:rsidRDefault="00522B0C" w:rsidP="00522B0C">
      <w:pPr>
        <w:pStyle w:val="ListParagraph"/>
        <w:shd w:val="clear" w:color="auto" w:fill="FFFFFF"/>
        <w:spacing w:after="0" w:line="240" w:lineRule="auto"/>
        <w:ind w:firstLine="0"/>
        <w:rPr>
          <w:rFonts w:asciiTheme="majorHAnsi" w:eastAsia="Times New Roman" w:hAnsiTheme="majorHAnsi" w:cstheme="majorHAnsi"/>
          <w:sz w:val="24"/>
          <w:szCs w:val="24"/>
        </w:rPr>
      </w:pPr>
    </w:p>
    <w:p w:rsidR="001D6D81" w:rsidRPr="001D6D81" w:rsidRDefault="003C3CD5" w:rsidP="001D6D81">
      <w:pPr>
        <w:shd w:val="clear" w:color="auto" w:fill="FFFFFF"/>
        <w:spacing w:after="0" w:line="240" w:lineRule="auto"/>
        <w:ind w:left="0" w:firstLine="0"/>
        <w:rPr>
          <w:rFonts w:asciiTheme="majorHAnsi" w:eastAsia="Times New Roman" w:hAnsiTheme="majorHAnsi" w:cstheme="majorHAnsi"/>
          <w:sz w:val="24"/>
          <w:szCs w:val="24"/>
        </w:rPr>
      </w:pPr>
      <w:r>
        <w:rPr>
          <w:rFonts w:asciiTheme="majorHAnsi" w:eastAsia="Times New Roman" w:hAnsiTheme="majorHAnsi" w:cstheme="majorHAnsi"/>
          <w:sz w:val="24"/>
          <w:szCs w:val="24"/>
        </w:rPr>
        <w:t>As stated in individual</w:t>
      </w:r>
      <w:r w:rsidR="00F62A30">
        <w:rPr>
          <w:rFonts w:asciiTheme="majorHAnsi" w:eastAsia="Times New Roman" w:hAnsiTheme="majorHAnsi" w:cstheme="majorHAnsi"/>
          <w:sz w:val="24"/>
          <w:szCs w:val="24"/>
        </w:rPr>
        <w:t xml:space="preserve"> </w:t>
      </w:r>
      <w:r w:rsidR="001D6D81" w:rsidRPr="001D6D81">
        <w:rPr>
          <w:rFonts w:asciiTheme="majorHAnsi" w:eastAsia="Times New Roman" w:hAnsiTheme="majorHAnsi" w:cstheme="majorHAnsi"/>
          <w:sz w:val="24"/>
          <w:szCs w:val="24"/>
        </w:rPr>
        <w:t>Education, Health and Care Plans (EHCPs), learning may also link to relevant Preparing for Adulthood outcomes, including employment, independent living, community participation and maintaining good health.</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All teaching will remain sensitive, age-appropriate, developmentally appropriate and delivered with reference to the law. Where individual needs require additional adaptation, this will be considered without compromising pupils’ entitlement to essential safeguarding and relationships education.</w:t>
      </w:r>
    </w:p>
    <w:p w:rsidR="00522B0C" w:rsidRPr="001D6D81" w:rsidRDefault="00522B0C"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10. Teaching Sensitive and Controversial Issues</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Staff recognise that RSHE can raise sensitive questions and discussions. Lessons are planned carefully and delivered by appropriately supported staff. Ground rules and clear expectations are established to create a safe learning environment.</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Staff will provide factual information and will not promote personal beliefs as fact. Where topics are complex or contested, teaching will be grounded in the law, evidence and the statutory guidance. Pupils will be supported to understand that people and families may hold different beliefs while everyone has a right to dignity, safety and respect.</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Staff will use professional judgement to respond to questions in a way that is appropriate to the pupil’s age, development and understanding. Where a question cannot appropriately be answered in the whole-class context, staff will follow up through an appropriate pastoral or safeguarding route.</w:t>
      </w:r>
    </w:p>
    <w:p w:rsidR="00522B0C" w:rsidRDefault="00522B0C" w:rsidP="001D6D81">
      <w:pPr>
        <w:shd w:val="clear" w:color="auto" w:fill="FFFFFF"/>
        <w:spacing w:after="0" w:line="240" w:lineRule="auto"/>
        <w:ind w:left="0" w:firstLine="0"/>
        <w:rPr>
          <w:rFonts w:asciiTheme="majorHAnsi" w:eastAsia="Times New Roman" w:hAnsiTheme="majorHAnsi" w:cstheme="majorHAnsi"/>
          <w:b/>
          <w:bCs/>
          <w:color w:val="365F91"/>
          <w:sz w:val="24"/>
          <w:szCs w:val="24"/>
        </w:rPr>
      </w:pPr>
    </w:p>
    <w:p w:rsidR="00522B0C" w:rsidRDefault="00522B0C" w:rsidP="001D6D81">
      <w:pPr>
        <w:shd w:val="clear" w:color="auto" w:fill="FFFFFF"/>
        <w:spacing w:after="0" w:line="240" w:lineRule="auto"/>
        <w:ind w:left="0" w:firstLine="0"/>
        <w:rPr>
          <w:rFonts w:asciiTheme="majorHAnsi" w:eastAsia="Times New Roman" w:hAnsiTheme="majorHAnsi" w:cstheme="majorHAnsi"/>
          <w:b/>
          <w:bCs/>
          <w:color w:val="365F91"/>
          <w:sz w:val="24"/>
          <w:szCs w:val="24"/>
        </w:rPr>
      </w:pPr>
    </w:p>
    <w:p w:rsidR="00522B0C" w:rsidRDefault="00522B0C" w:rsidP="001D6D81">
      <w:pPr>
        <w:shd w:val="clear" w:color="auto" w:fill="FFFFFF"/>
        <w:spacing w:after="0" w:line="240" w:lineRule="auto"/>
        <w:ind w:left="0" w:firstLine="0"/>
        <w:rPr>
          <w:rFonts w:asciiTheme="majorHAnsi" w:eastAsia="Times New Roman" w:hAnsiTheme="majorHAnsi" w:cstheme="majorHAnsi"/>
          <w:b/>
          <w:bCs/>
          <w:color w:val="365F91"/>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lastRenderedPageBreak/>
        <w:t>11. Parents and Carers</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We recognise parents and carers as children’s first and most important educators and value working in partnership with them. Parents and carers are consulted when this policy is developed and reviewed.</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We will provide clear information about what is taught and when</w:t>
      </w:r>
      <w:r w:rsidR="00522B0C">
        <w:rPr>
          <w:rFonts w:asciiTheme="majorHAnsi" w:eastAsia="Times New Roman" w:hAnsiTheme="majorHAnsi" w:cstheme="majorHAnsi"/>
          <w:sz w:val="24"/>
          <w:szCs w:val="24"/>
        </w:rPr>
        <w:t xml:space="preserve"> through our PSHE Newsletter</w:t>
      </w:r>
      <w:r w:rsidRPr="001D6D81">
        <w:rPr>
          <w:rFonts w:asciiTheme="majorHAnsi" w:eastAsia="Times New Roman" w:hAnsiTheme="majorHAnsi" w:cstheme="majorHAnsi"/>
          <w:sz w:val="24"/>
          <w:szCs w:val="24"/>
        </w:rPr>
        <w:t>, and will make appropriate opportunities available for parents and carers to understand the purpose and content of the curriculum, ask questions and view examples of teaching materials where appropriate.</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Resources will be selected carefully to ensure that they are age-appropriate, suitable for our pupils’ needs and aligned with statutory guidance. Where copyright restrictions apply, resources will still be shared with parents in an appropriate format so that copyright is respected without preventing meaningful transparency.</w:t>
      </w:r>
    </w:p>
    <w:p w:rsidR="00522B0C" w:rsidRPr="001D6D81" w:rsidRDefault="00522B0C"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12. Parents’ Right to Request Withdrawal from Sex Education</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Parents and carers do not have the right to withdraw their child from Relationships Education or Health Education. Parents and carers may request that their child is withdrawn from some or all sex education delivered as part of statutory RSE, but not from sex education contained within the National Curriculum for Science.</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Should a parent or carer wish to discuss withdrawal, they should c</w:t>
      </w:r>
      <w:r w:rsidR="00522B0C">
        <w:rPr>
          <w:rFonts w:asciiTheme="majorHAnsi" w:eastAsia="Times New Roman" w:hAnsiTheme="majorHAnsi" w:cstheme="majorHAnsi"/>
          <w:sz w:val="24"/>
          <w:szCs w:val="24"/>
        </w:rPr>
        <w:t>ontact the Headteacher</w:t>
      </w:r>
      <w:r w:rsidRPr="001D6D81">
        <w:rPr>
          <w:rFonts w:asciiTheme="majorHAnsi" w:eastAsia="Times New Roman" w:hAnsiTheme="majorHAnsi" w:cstheme="majorHAnsi"/>
          <w:sz w:val="24"/>
          <w:szCs w:val="24"/>
        </w:rPr>
        <w:t>. The school will discuss the request, clarify the nature and purpose of the curriculum and consider the pupil’s views and circumstances as appropriate. The school will keep a record of the discussion and decision.</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Except in exceptional circumstances, the school will respect a parent’s request to withdraw a pupil up to and until three terms before the pupil turns 16. After that point, if the pupil wishes to receive sex education rather than remain withdrawn, the school will make arrangements for them to receive it during one of those terms.</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This process also applies to pupils with SEND. Where appropriate, the school will take account of a pupil’s specific needs and circumstances when considering a request.</w:t>
      </w:r>
    </w:p>
    <w:p w:rsidR="00522B0C" w:rsidRPr="001D6D81" w:rsidRDefault="00522B0C"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13. Safeguarding</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PSHE and RSHE are important elements of the school’s wider safeguarding approach. Lessons may lead pupils to disclose concerns or seek support. Staff cannot promise absolute confidentiality and will explain, in a manner appropriate to pupils’ understanding, that information may need to be shared in order to keep someone safe.</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Any safeguarding concerns or disclosures will be managed in line with the school’s Safeguarding and Child Protection Policy and statutory guidance. Staff will act in accordance with the school’s established reporting procedures.</w:t>
      </w:r>
    </w:p>
    <w:p w:rsidR="00522B0C" w:rsidRPr="001D6D81" w:rsidRDefault="00522B0C"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14. Roles and Responsibilities</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4F81BD"/>
          <w:sz w:val="24"/>
          <w:szCs w:val="24"/>
        </w:rPr>
        <w:t>PSHE/RSHE Lead</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The PSHE/RSHE Lead is responsible for the strategic development and review of the curriculum and policy, supporting staff, monitoring provision and ensuring that statutory requirements are met.</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4F81BD"/>
          <w:sz w:val="24"/>
          <w:szCs w:val="24"/>
        </w:rPr>
        <w:t>Teaching Staff</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Teaching staff are responsible for delivering planned learning sensitively and professionally, adapting teaching to meet pupils’ needs and following safeguarding procedures.</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4F81BD"/>
          <w:sz w:val="24"/>
          <w:szCs w:val="24"/>
        </w:rPr>
        <w:t>Senior Leaders</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lastRenderedPageBreak/>
        <w:t>Senior leaders are responsible for ensuring that the curriculum is appropriately staffed, timetabled and resourced and that staff receive suitable support and professional development.</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4F81BD"/>
          <w:sz w:val="24"/>
          <w:szCs w:val="24"/>
        </w:rPr>
        <w:t>Governors</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The governing body will fulfil its statutory responsibilities and oversee the quality and effectiveness of provision. Governors will ensure that the curriculum is well led, accessible to pupils with SEND, aligned with statutory guidance and subject to regular evaluation.</w:t>
      </w:r>
    </w:p>
    <w:p w:rsidR="00522B0C" w:rsidRPr="001D6D81" w:rsidRDefault="00522B0C"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15. Monitoring, Evaluation and Review</w:t>
      </w: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The quality and impact of PSHE and RSHE provision will be monitored through curriculum review, learning walks, pupil voice, work scrutiny where appropriate, assessment information, staff feedback and feedback from parents and carers.</w:t>
      </w:r>
    </w:p>
    <w:p w:rsid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The policy will be reviewed annually, or sooner if there are significant changes to statutory guidance or school circumstances. Parents and carers will be consulted as part of the review process, and the policy will be made available on the school website and free of charge to anyone who requests a copy.</w:t>
      </w:r>
    </w:p>
    <w:p w:rsidR="00522B0C" w:rsidRPr="001D6D81" w:rsidRDefault="00522B0C" w:rsidP="001D6D81">
      <w:pPr>
        <w:shd w:val="clear" w:color="auto" w:fill="FFFFFF"/>
        <w:spacing w:after="0" w:line="240" w:lineRule="auto"/>
        <w:ind w:left="0" w:firstLine="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color w:val="365F91"/>
          <w:sz w:val="24"/>
          <w:szCs w:val="24"/>
        </w:rPr>
        <w:t>16. Related Documents and Sources</w:t>
      </w:r>
    </w:p>
    <w:p w:rsidR="001D6D81" w:rsidRPr="001D6D81" w:rsidRDefault="00522B0C" w:rsidP="00522B0C">
      <w:pPr>
        <w:shd w:val="clear" w:color="auto" w:fill="FFFFFF"/>
        <w:spacing w:after="0" w:line="240" w:lineRule="auto"/>
        <w:rPr>
          <w:rFonts w:asciiTheme="majorHAnsi" w:eastAsia="Times New Roman" w:hAnsiTheme="majorHAnsi" w:cstheme="majorHAnsi"/>
          <w:sz w:val="24"/>
          <w:szCs w:val="24"/>
        </w:rPr>
      </w:pPr>
      <w:hyperlink r:id="rId8" w:history="1">
        <w:r w:rsidR="001D6D81" w:rsidRPr="00522B0C">
          <w:rPr>
            <w:rStyle w:val="Hyperlink"/>
            <w:rFonts w:asciiTheme="majorHAnsi" w:eastAsia="Times New Roman" w:hAnsiTheme="majorHAnsi" w:cstheme="majorHAnsi"/>
            <w:sz w:val="24"/>
            <w:szCs w:val="24"/>
          </w:rPr>
          <w:t>Department for Education: Relationships Education, Relationships and Sex Education (RSE) and Health Education statutory guidance (for introduction from 1 September 2026)</w:t>
        </w:r>
      </w:hyperlink>
    </w:p>
    <w:p w:rsidR="001D6D81" w:rsidRPr="001D6D81" w:rsidRDefault="00522B0C" w:rsidP="00522B0C">
      <w:pPr>
        <w:shd w:val="clear" w:color="auto" w:fill="FFFFFF"/>
        <w:spacing w:after="0" w:line="240" w:lineRule="auto"/>
        <w:ind w:left="0" w:firstLine="0"/>
        <w:rPr>
          <w:rFonts w:asciiTheme="majorHAnsi" w:eastAsia="Times New Roman" w:hAnsiTheme="majorHAnsi" w:cstheme="majorHAnsi"/>
          <w:sz w:val="24"/>
          <w:szCs w:val="24"/>
        </w:rPr>
      </w:pPr>
      <w:hyperlink r:id="rId9" w:history="1">
        <w:r w:rsidR="001D6D81" w:rsidRPr="00522B0C">
          <w:rPr>
            <w:rStyle w:val="Hyperlink"/>
            <w:rFonts w:asciiTheme="majorHAnsi" w:eastAsia="Times New Roman" w:hAnsiTheme="majorHAnsi" w:cstheme="majorHAnsi"/>
            <w:sz w:val="24"/>
            <w:szCs w:val="24"/>
          </w:rPr>
          <w:t>Keeping Children Safe in Education</w:t>
        </w:r>
      </w:hyperlink>
    </w:p>
    <w:p w:rsidR="001D6D81" w:rsidRPr="001D6D81" w:rsidRDefault="00522B0C" w:rsidP="00522B0C">
      <w:pPr>
        <w:shd w:val="clear" w:color="auto" w:fill="FFFFFF"/>
        <w:spacing w:after="0" w:line="240" w:lineRule="auto"/>
        <w:ind w:left="0" w:firstLine="0"/>
        <w:rPr>
          <w:rFonts w:asciiTheme="majorHAnsi" w:eastAsia="Times New Roman" w:hAnsiTheme="majorHAnsi" w:cstheme="majorHAnsi"/>
          <w:sz w:val="24"/>
          <w:szCs w:val="24"/>
        </w:rPr>
      </w:pPr>
      <w:hyperlink r:id="rId10" w:history="1">
        <w:r w:rsidR="001D6D81" w:rsidRPr="00522B0C">
          <w:rPr>
            <w:rStyle w:val="Hyperlink"/>
            <w:rFonts w:asciiTheme="majorHAnsi" w:eastAsia="Times New Roman" w:hAnsiTheme="majorHAnsi" w:cstheme="majorHAnsi"/>
            <w:sz w:val="24"/>
            <w:szCs w:val="24"/>
          </w:rPr>
          <w:t>SEND Code of Practice: 0 to 25 years</w:t>
        </w:r>
      </w:hyperlink>
    </w:p>
    <w:p w:rsidR="001D6D81" w:rsidRPr="001D6D81" w:rsidRDefault="00522B0C" w:rsidP="00522B0C">
      <w:pPr>
        <w:shd w:val="clear" w:color="auto" w:fill="FFFFFF"/>
        <w:spacing w:after="0" w:line="240" w:lineRule="auto"/>
        <w:ind w:left="0" w:firstLine="0"/>
        <w:rPr>
          <w:rFonts w:asciiTheme="majorHAnsi" w:eastAsia="Times New Roman" w:hAnsiTheme="majorHAnsi" w:cstheme="majorHAnsi"/>
          <w:sz w:val="24"/>
          <w:szCs w:val="24"/>
        </w:rPr>
      </w:pPr>
      <w:hyperlink r:id="rId11" w:history="1">
        <w:r w:rsidR="001D6D81" w:rsidRPr="00522B0C">
          <w:rPr>
            <w:rStyle w:val="Hyperlink"/>
            <w:rFonts w:asciiTheme="majorHAnsi" w:eastAsia="Times New Roman" w:hAnsiTheme="majorHAnsi" w:cstheme="majorHAnsi"/>
            <w:sz w:val="24"/>
            <w:szCs w:val="24"/>
          </w:rPr>
          <w:t>Equality Act 2010 and Equality Act 2010: Advice for Schools</w:t>
        </w:r>
      </w:hyperlink>
    </w:p>
    <w:p w:rsidR="001D6D81" w:rsidRPr="001D6D81" w:rsidRDefault="00522B0C" w:rsidP="00522B0C">
      <w:pPr>
        <w:shd w:val="clear" w:color="auto" w:fill="FFFFFF"/>
        <w:spacing w:after="0" w:line="240" w:lineRule="auto"/>
        <w:ind w:left="0" w:firstLine="0"/>
        <w:rPr>
          <w:rFonts w:asciiTheme="majorHAnsi" w:eastAsia="Times New Roman" w:hAnsiTheme="majorHAnsi" w:cstheme="majorHAnsi"/>
          <w:sz w:val="24"/>
          <w:szCs w:val="24"/>
        </w:rPr>
      </w:pPr>
      <w:hyperlink r:id="rId12" w:history="1">
        <w:r w:rsidR="001D6D81" w:rsidRPr="00522B0C">
          <w:rPr>
            <w:rStyle w:val="Hyperlink"/>
            <w:rFonts w:asciiTheme="majorHAnsi" w:eastAsia="Times New Roman" w:hAnsiTheme="majorHAnsi" w:cstheme="majorHAnsi"/>
            <w:sz w:val="24"/>
            <w:szCs w:val="24"/>
          </w:rPr>
          <w:t>Sexual violence and sexual harassment between children in schools and colleges</w:t>
        </w:r>
      </w:hyperlink>
    </w:p>
    <w:p w:rsidR="001D6D81" w:rsidRPr="001D6D81" w:rsidRDefault="00522B0C" w:rsidP="00522B0C">
      <w:pPr>
        <w:shd w:val="clear" w:color="auto" w:fill="FFFFFF"/>
        <w:spacing w:after="0" w:line="240" w:lineRule="auto"/>
        <w:ind w:left="0" w:firstLine="0"/>
        <w:rPr>
          <w:rFonts w:asciiTheme="majorHAnsi" w:eastAsia="Times New Roman" w:hAnsiTheme="majorHAnsi" w:cstheme="majorHAnsi"/>
          <w:sz w:val="24"/>
          <w:szCs w:val="24"/>
        </w:rPr>
      </w:pPr>
      <w:hyperlink r:id="rId13" w:history="1">
        <w:r w:rsidR="001D6D81" w:rsidRPr="00522B0C">
          <w:rPr>
            <w:rStyle w:val="Hyperlink"/>
            <w:rFonts w:asciiTheme="majorHAnsi" w:eastAsia="Times New Roman" w:hAnsiTheme="majorHAnsi" w:cstheme="majorHAnsi"/>
            <w:sz w:val="24"/>
            <w:szCs w:val="24"/>
          </w:rPr>
          <w:t>Preventing and Tackling Bullying</w:t>
        </w:r>
      </w:hyperlink>
    </w:p>
    <w:p w:rsidR="001D6D81" w:rsidRPr="001D6D81" w:rsidRDefault="001D6D81" w:rsidP="00522B0C">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The school’s Safeguarding and Child Protection Policy</w:t>
      </w:r>
    </w:p>
    <w:p w:rsidR="001D6D81" w:rsidRPr="001D6D81" w:rsidRDefault="001D6D81" w:rsidP="00522B0C">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The school’s Equality Policy and Online Safety Policy</w:t>
      </w:r>
    </w:p>
    <w:p w:rsidR="001D6D81" w:rsidRDefault="00522B0C" w:rsidP="00522B0C">
      <w:pPr>
        <w:shd w:val="clear" w:color="auto" w:fill="FFFFFF"/>
        <w:spacing w:after="0" w:line="240" w:lineRule="auto"/>
        <w:ind w:left="0" w:firstLine="0"/>
        <w:rPr>
          <w:rFonts w:asciiTheme="majorHAnsi" w:eastAsia="Times New Roman" w:hAnsiTheme="majorHAnsi" w:cstheme="majorHAnsi"/>
          <w:sz w:val="24"/>
          <w:szCs w:val="24"/>
        </w:rPr>
      </w:pPr>
      <w:hyperlink r:id="rId14" w:history="1">
        <w:r w:rsidRPr="00522B0C">
          <w:rPr>
            <w:rStyle w:val="Hyperlink"/>
            <w:rFonts w:asciiTheme="majorHAnsi" w:eastAsia="Times New Roman" w:hAnsiTheme="majorHAnsi" w:cstheme="majorHAnsi"/>
            <w:sz w:val="24"/>
            <w:szCs w:val="24"/>
          </w:rPr>
          <w:t>The Clare Mount PSHE</w:t>
        </w:r>
        <w:r w:rsidR="001D6D81" w:rsidRPr="00522B0C">
          <w:rPr>
            <w:rStyle w:val="Hyperlink"/>
            <w:rFonts w:asciiTheme="majorHAnsi" w:eastAsia="Times New Roman" w:hAnsiTheme="majorHAnsi" w:cstheme="majorHAnsi"/>
            <w:sz w:val="24"/>
            <w:szCs w:val="24"/>
          </w:rPr>
          <w:t xml:space="preserve"> Curriculum Map and Statutory Compliance Audit</w:t>
        </w:r>
      </w:hyperlink>
    </w:p>
    <w:p w:rsidR="001D6D81" w:rsidRDefault="001D6D81" w:rsidP="001D6D81">
      <w:pPr>
        <w:shd w:val="clear" w:color="auto" w:fill="FFFFFF"/>
        <w:spacing w:after="0" w:line="240" w:lineRule="auto"/>
        <w:ind w:left="0" w:hanging="36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hanging="360"/>
        <w:rPr>
          <w:rFonts w:asciiTheme="majorHAnsi" w:eastAsia="Times New Roman" w:hAnsiTheme="majorHAnsi" w:cstheme="majorHAnsi"/>
          <w:sz w:val="24"/>
          <w:szCs w:val="24"/>
        </w:rPr>
      </w:pPr>
    </w:p>
    <w:p w:rsidR="001D6D81" w:rsidRPr="001D6D81" w:rsidRDefault="001D6D81" w:rsidP="001D6D81">
      <w:pPr>
        <w:shd w:val="clear" w:color="auto" w:fill="FFFFFF"/>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b/>
          <w:bCs/>
          <w:sz w:val="24"/>
          <w:szCs w:val="24"/>
        </w:rPr>
        <w:t>Policy review and approval</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983"/>
        <w:gridCol w:w="3039"/>
        <w:gridCol w:w="2999"/>
      </w:tblGrid>
      <w:tr w:rsidR="001D6D81" w:rsidRPr="001D6D81" w:rsidTr="001D6D81">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p>
        </w:tc>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Headteacher</w:t>
            </w:r>
          </w:p>
        </w:tc>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Chair of Governors</w:t>
            </w:r>
          </w:p>
        </w:tc>
      </w:tr>
      <w:tr w:rsidR="001D6D81" w:rsidRPr="001D6D81" w:rsidTr="001D6D81">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Name</w:t>
            </w:r>
          </w:p>
        </w:tc>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p>
        </w:tc>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color w:val="auto"/>
                <w:sz w:val="24"/>
                <w:szCs w:val="24"/>
              </w:rPr>
            </w:pPr>
          </w:p>
        </w:tc>
      </w:tr>
      <w:tr w:rsidR="001D6D81" w:rsidRPr="001D6D81" w:rsidTr="001D6D81">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r w:rsidRPr="001D6D81">
              <w:rPr>
                <w:rFonts w:asciiTheme="majorHAnsi" w:eastAsia="Times New Roman" w:hAnsiTheme="majorHAnsi" w:cstheme="majorHAnsi"/>
                <w:sz w:val="24"/>
                <w:szCs w:val="24"/>
              </w:rPr>
              <w:t>Date / Signature</w:t>
            </w:r>
          </w:p>
        </w:tc>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sz w:val="24"/>
                <w:szCs w:val="24"/>
              </w:rPr>
            </w:pPr>
          </w:p>
        </w:tc>
        <w:tc>
          <w:tcPr>
            <w:tcW w:w="3360" w:type="dxa"/>
            <w:tcBorders>
              <w:top w:val="single" w:sz="4" w:space="0" w:color="000000"/>
              <w:left w:val="single" w:sz="4" w:space="0" w:color="000000"/>
              <w:bottom w:val="single" w:sz="4" w:space="0" w:color="000000"/>
              <w:right w:val="single" w:sz="4" w:space="0" w:color="000000"/>
            </w:tcBorders>
            <w:shd w:val="clear" w:color="auto" w:fill="FFFFFF"/>
            <w:hideMark/>
          </w:tcPr>
          <w:p w:rsidR="001D6D81" w:rsidRPr="001D6D81" w:rsidRDefault="001D6D81" w:rsidP="001D6D81">
            <w:pPr>
              <w:spacing w:after="0" w:line="240" w:lineRule="auto"/>
              <w:ind w:left="0" w:firstLine="0"/>
              <w:rPr>
                <w:rFonts w:asciiTheme="majorHAnsi" w:eastAsia="Times New Roman" w:hAnsiTheme="majorHAnsi" w:cstheme="majorHAnsi"/>
                <w:color w:val="auto"/>
                <w:sz w:val="24"/>
                <w:szCs w:val="24"/>
              </w:rPr>
            </w:pPr>
          </w:p>
        </w:tc>
        <w:bookmarkStart w:id="0" w:name="_GoBack"/>
        <w:bookmarkEnd w:id="0"/>
      </w:tr>
    </w:tbl>
    <w:p w:rsidR="00CC2D44" w:rsidRPr="001D6D81" w:rsidRDefault="00CC2D44" w:rsidP="001D6D81">
      <w:pPr>
        <w:spacing w:after="141" w:line="250" w:lineRule="auto"/>
        <w:ind w:left="10" w:right="2"/>
        <w:jc w:val="center"/>
        <w:rPr>
          <w:rFonts w:asciiTheme="majorHAnsi" w:hAnsiTheme="majorHAnsi" w:cstheme="majorHAnsi"/>
          <w:sz w:val="24"/>
          <w:szCs w:val="24"/>
        </w:rPr>
      </w:pPr>
    </w:p>
    <w:sectPr w:rsidR="00CC2D44" w:rsidRPr="001D6D81">
      <w:pgSz w:w="11906" w:h="16838"/>
      <w:pgMar w:top="1440" w:right="1436" w:bottom="988" w:left="1439"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0A8" w:rsidRDefault="006A10A8" w:rsidP="005A65BF">
      <w:pPr>
        <w:spacing w:after="0" w:line="240" w:lineRule="auto"/>
      </w:pPr>
      <w:r>
        <w:separator/>
      </w:r>
    </w:p>
  </w:endnote>
  <w:endnote w:type="continuationSeparator" w:id="0">
    <w:p w:rsidR="006A10A8" w:rsidRDefault="006A10A8" w:rsidP="005A6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0A8" w:rsidRDefault="006A10A8" w:rsidP="005A65BF">
      <w:pPr>
        <w:spacing w:after="0" w:line="240" w:lineRule="auto"/>
      </w:pPr>
      <w:r>
        <w:separator/>
      </w:r>
    </w:p>
  </w:footnote>
  <w:footnote w:type="continuationSeparator" w:id="0">
    <w:p w:rsidR="006A10A8" w:rsidRDefault="006A10A8" w:rsidP="005A6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25344"/>
    <w:multiLevelType w:val="hybridMultilevel"/>
    <w:tmpl w:val="5D12D762"/>
    <w:lvl w:ilvl="0" w:tplc="44528EAC">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3040FA">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60E7BA">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6842B7A">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CE7054">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6C0DB6">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2C824E">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58C4BE">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96DAD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9E28B4"/>
    <w:multiLevelType w:val="hybridMultilevel"/>
    <w:tmpl w:val="5BFEBC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60EAB"/>
    <w:multiLevelType w:val="hybridMultilevel"/>
    <w:tmpl w:val="AC6C39DE"/>
    <w:lvl w:ilvl="0" w:tplc="5A68C26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2228A4">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7451AA">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840A90">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20CC0C">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E480D2">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D6E1B2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5CFB8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8C3ECC">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916208E"/>
    <w:multiLevelType w:val="hybridMultilevel"/>
    <w:tmpl w:val="439C4A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2399C"/>
    <w:multiLevelType w:val="hybridMultilevel"/>
    <w:tmpl w:val="BC22FB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309D8"/>
    <w:multiLevelType w:val="hybridMultilevel"/>
    <w:tmpl w:val="B456F6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D6D7E"/>
    <w:multiLevelType w:val="hybridMultilevel"/>
    <w:tmpl w:val="974CC74A"/>
    <w:lvl w:ilvl="0" w:tplc="DC5A293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1E78A0">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8EB526">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4C147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9C487C">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21EDF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D0217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245B5E">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42126C">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91472AD"/>
    <w:multiLevelType w:val="hybridMultilevel"/>
    <w:tmpl w:val="379CB97E"/>
    <w:lvl w:ilvl="0" w:tplc="B5C02014">
      <w:start w:val="1"/>
      <w:numFmt w:val="bullet"/>
      <w:lvlText w:val="•"/>
      <w:lvlJc w:val="left"/>
      <w:pPr>
        <w:ind w:left="706"/>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E8209C24">
      <w:start w:val="1"/>
      <w:numFmt w:val="bullet"/>
      <w:lvlText w:val="o"/>
      <w:lvlJc w:val="left"/>
      <w:pPr>
        <w:ind w:left="1441"/>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955C602E">
      <w:start w:val="1"/>
      <w:numFmt w:val="bullet"/>
      <w:lvlText w:val="▪"/>
      <w:lvlJc w:val="left"/>
      <w:pPr>
        <w:ind w:left="2161"/>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B43AC4">
      <w:start w:val="1"/>
      <w:numFmt w:val="bullet"/>
      <w:lvlText w:val="•"/>
      <w:lvlJc w:val="left"/>
      <w:pPr>
        <w:ind w:left="2881"/>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C99AC410">
      <w:start w:val="1"/>
      <w:numFmt w:val="bullet"/>
      <w:lvlText w:val="o"/>
      <w:lvlJc w:val="left"/>
      <w:pPr>
        <w:ind w:left="3601"/>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385445B0">
      <w:start w:val="1"/>
      <w:numFmt w:val="bullet"/>
      <w:lvlText w:val="▪"/>
      <w:lvlJc w:val="left"/>
      <w:pPr>
        <w:ind w:left="4321"/>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02721C06">
      <w:start w:val="1"/>
      <w:numFmt w:val="bullet"/>
      <w:lvlText w:val="•"/>
      <w:lvlJc w:val="left"/>
      <w:pPr>
        <w:ind w:left="5041"/>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920671F4">
      <w:start w:val="1"/>
      <w:numFmt w:val="bullet"/>
      <w:lvlText w:val="o"/>
      <w:lvlJc w:val="left"/>
      <w:pPr>
        <w:ind w:left="5761"/>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23329352">
      <w:start w:val="1"/>
      <w:numFmt w:val="bullet"/>
      <w:lvlText w:val="▪"/>
      <w:lvlJc w:val="left"/>
      <w:pPr>
        <w:ind w:left="6481"/>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abstractNum w:abstractNumId="8" w15:restartNumberingAfterBreak="0">
    <w:nsid w:val="72851A7D"/>
    <w:multiLevelType w:val="hybridMultilevel"/>
    <w:tmpl w:val="C5A00A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0"/>
  </w:num>
  <w:num w:numId="5">
    <w:abstractNumId w:val="3"/>
  </w:num>
  <w:num w:numId="6">
    <w:abstractNumId w:val="4"/>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D44"/>
    <w:rsid w:val="001D6D81"/>
    <w:rsid w:val="003C3CD5"/>
    <w:rsid w:val="00522B0C"/>
    <w:rsid w:val="005A65BF"/>
    <w:rsid w:val="006A10A8"/>
    <w:rsid w:val="00893185"/>
    <w:rsid w:val="00922611"/>
    <w:rsid w:val="00CC2D44"/>
    <w:rsid w:val="00F62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FACD1"/>
  <w15:docId w15:val="{AEE033B8-38D3-4DB5-9291-3B2E88346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0" w:line="248" w:lineRule="auto"/>
      <w:ind w:left="11"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74"/>
      <w:ind w:left="11"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0"/>
      <w:ind w:left="119"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0"/>
      <w:ind w:left="119"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character" w:customStyle="1" w:styleId="Heading2Char">
    <w:name w:val="Heading 2 Char"/>
    <w:link w:val="Heading2"/>
    <w:rPr>
      <w:rFonts w:ascii="Calibri" w:eastAsia="Calibri" w:hAnsi="Calibri" w:cs="Calibri"/>
      <w:b/>
      <w:color w:val="000000"/>
      <w:sz w:val="22"/>
    </w:rPr>
  </w:style>
  <w:style w:type="character" w:customStyle="1" w:styleId="Heading3Char">
    <w:name w:val="Heading 3 Char"/>
    <w:link w:val="Heading3"/>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odyText">
    <w:name w:val="Body Text"/>
    <w:basedOn w:val="Normal"/>
    <w:link w:val="BodyTextChar"/>
    <w:rsid w:val="00922611"/>
    <w:pPr>
      <w:pBdr>
        <w:top w:val="single" w:sz="6" w:space="1" w:color="auto"/>
      </w:pBdr>
      <w:spacing w:after="0" w:line="240" w:lineRule="auto"/>
      <w:ind w:left="0" w:firstLine="0"/>
    </w:pPr>
    <w:rPr>
      <w:rFonts w:ascii="Arial" w:eastAsia="Times New Roman" w:hAnsi="Arial" w:cs="Times New Roman"/>
      <w:color w:val="auto"/>
      <w:sz w:val="20"/>
      <w:szCs w:val="20"/>
      <w:lang w:val="en-US" w:eastAsia="en-US"/>
    </w:rPr>
  </w:style>
  <w:style w:type="character" w:customStyle="1" w:styleId="BodyTextChar">
    <w:name w:val="Body Text Char"/>
    <w:basedOn w:val="DefaultParagraphFont"/>
    <w:link w:val="BodyText"/>
    <w:rsid w:val="00922611"/>
    <w:rPr>
      <w:rFonts w:ascii="Arial" w:eastAsia="Times New Roman" w:hAnsi="Arial" w:cs="Times New Roman"/>
      <w:sz w:val="20"/>
      <w:szCs w:val="20"/>
      <w:lang w:val="en-US" w:eastAsia="en-US"/>
    </w:rPr>
  </w:style>
  <w:style w:type="paragraph" w:styleId="NormalWeb">
    <w:name w:val="Normal (Web)"/>
    <w:basedOn w:val="Normal"/>
    <w:uiPriority w:val="99"/>
    <w:semiHidden/>
    <w:unhideWhenUsed/>
    <w:rsid w:val="001D6D81"/>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artifact-docx-previewheading1">
    <w:name w:val="artifact-docx-preview_heading1"/>
    <w:basedOn w:val="Normal"/>
    <w:rsid w:val="001D6D81"/>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artifact-docx-previewlistbullet">
    <w:name w:val="artifact-docx-preview_listbullet"/>
    <w:basedOn w:val="Normal"/>
    <w:rsid w:val="001D6D81"/>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artifact-docx-previewheading2">
    <w:name w:val="artifact-docx-preview_heading2"/>
    <w:basedOn w:val="Normal"/>
    <w:rsid w:val="001D6D81"/>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5A6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5BF"/>
    <w:rPr>
      <w:rFonts w:ascii="Calibri" w:eastAsia="Calibri" w:hAnsi="Calibri" w:cs="Calibri"/>
      <w:color w:val="000000"/>
    </w:rPr>
  </w:style>
  <w:style w:type="paragraph" w:styleId="Footer">
    <w:name w:val="footer"/>
    <w:basedOn w:val="Normal"/>
    <w:link w:val="FooterChar"/>
    <w:uiPriority w:val="99"/>
    <w:unhideWhenUsed/>
    <w:rsid w:val="005A6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5BF"/>
    <w:rPr>
      <w:rFonts w:ascii="Calibri" w:eastAsia="Calibri" w:hAnsi="Calibri" w:cs="Calibri"/>
      <w:color w:val="000000"/>
    </w:rPr>
  </w:style>
  <w:style w:type="paragraph" w:styleId="ListParagraph">
    <w:name w:val="List Paragraph"/>
    <w:basedOn w:val="Normal"/>
    <w:uiPriority w:val="34"/>
    <w:qFormat/>
    <w:rsid w:val="005A65BF"/>
    <w:pPr>
      <w:ind w:left="720"/>
      <w:contextualSpacing/>
    </w:pPr>
  </w:style>
  <w:style w:type="character" w:styleId="Hyperlink">
    <w:name w:val="Hyperlink"/>
    <w:basedOn w:val="DefaultParagraphFont"/>
    <w:uiPriority w:val="99"/>
    <w:unhideWhenUsed/>
    <w:rsid w:val="00522B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42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lationships-education-relationships-and-sex-education-rse-and-health-education" TargetMode="External"/><Relationship Id="rId13" Type="http://schemas.openxmlformats.org/officeDocument/2006/relationships/hyperlink" Target="https://www.gov.uk/government/publications/preventing-bully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Sexual%20violence%20and%20sexual%20harassment%20between%20children%20in%20schools%20and%20colleg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quality-act-2010-advice-for-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send-code-of-practice-0-to-25"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chrome-extension://efaidnbmnnnibpcajpcglclefindmkaj/https:/claremountssc.ovw2.juniperwebsites.co.uk/attachments/download.asp?file=60&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cp:lastModifiedBy>Mrs Jones</cp:lastModifiedBy>
  <cp:revision>3</cp:revision>
  <dcterms:created xsi:type="dcterms:W3CDTF">2026-08-28T12:42:00Z</dcterms:created>
  <dcterms:modified xsi:type="dcterms:W3CDTF">2026-08-28T12:49:00Z</dcterms:modified>
</cp:coreProperties>
</file>